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</w:p>
    <w:p>
      <w:pPr>
        <w:adjustRightInd w:val="0"/>
        <w:snapToGrid w:val="0"/>
        <w:spacing w:line="580" w:lineRule="exact"/>
        <w:ind w:right="5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报送材料</w:t>
      </w:r>
      <w:r>
        <w:rPr>
          <w:rFonts w:hint="eastAsia" w:eastAsia="方正小标宋简体"/>
          <w:sz w:val="44"/>
          <w:szCs w:val="44"/>
        </w:rPr>
        <w:t>相关要求</w:t>
      </w:r>
    </w:p>
    <w:p>
      <w:pPr>
        <w:adjustRightInd w:val="0"/>
        <w:snapToGrid w:val="0"/>
        <w:spacing w:line="580" w:lineRule="exact"/>
        <w:ind w:right="640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1.微课推荐汇总表；</w:t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2.微课讲稿：要求1500字以内，标题方正小标宋简体二号字，小标题黑体三号字，正文仿宋三号字；</w:t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3.微课PPT：要求一般不超过30页，16：9比例。</w:t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4.视频微课应提供视频影像。具体要求如下：视频录制软件不限，需采用 H.264/AVC( MPEG -4Part10）编码格式压缩；动态码流的码率不低于1024Kbps，不超过128OKbps;分辨率设定为720x576（标清4:3拍摄）或1280x720（高清16:9拍摄）：采用逐行扫描（顿率25顿秒）；音频需采用 AAC (MPEG4Part3）格式压缩；采样率48KHz；码流128Kbps。若视频能展示党课全部内容的，可不提供微课PPT。</w:t>
      </w:r>
    </w:p>
    <w:p>
      <w:pPr>
        <w:adjustRightInd w:val="0"/>
        <w:snapToGrid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上述材料请于10月16日前上报。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OGIzZDFhMDAzMTNjNDQzOTgxZTlhZmFiODc4N2YifQ=="/>
  </w:docVars>
  <w:rsids>
    <w:rsidRoot w:val="48103157"/>
    <w:rsid w:val="4810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2022-10-10T03:35:00Z</dcterms:created>
  <dc:creator>有岛</dc:creator>
  <cp:lastModifiedBy>有岛</cp:lastModifiedBy>
  <dcterms:modified xsi:type="dcterms:W3CDTF">2022-10-10T03:36:25Z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3E4D07FF18BB44AF885B60F2E89D575C</vt:lpwstr>
  </property>
</Properties>
</file>