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2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</w:t>
      </w:r>
      <w:r>
        <w:rPr>
          <w:rFonts w:hint="eastAsia" w:ascii="仿宋_GB2312" w:hAnsi="宋体" w:eastAsia="仿宋_GB2312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</w:rPr>
        <w:t>：</w:t>
      </w:r>
    </w:p>
    <w:p>
      <w:pPr>
        <w:ind w:right="206" w:rightChars="98"/>
        <w:jc w:val="center"/>
        <w:rPr>
          <w:rFonts w:hint="eastAsia" w:ascii="方正小标宋简体" w:hAnsi="宋体" w:eastAsia="方正小标宋简体" w:cs="宋体"/>
          <w:b/>
          <w:bCs/>
          <w:sz w:val="44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32"/>
        </w:rPr>
        <w:t>决赛评分标准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414"/>
        <w:gridCol w:w="6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评分要素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评分要点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hint="eastAsia"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OLE_LINK1"/>
            <w:r>
              <w:rPr>
                <w:rFonts w:eastAsia="仿宋_GB2312"/>
                <w:bCs/>
                <w:sz w:val="28"/>
                <w:szCs w:val="28"/>
              </w:rPr>
              <w:t>3</w:t>
            </w:r>
            <w:bookmarkEnd w:id="0"/>
            <w:r>
              <w:rPr>
                <w:rFonts w:eastAsia="仿宋_GB2312"/>
                <w:bCs/>
                <w:sz w:val="28"/>
                <w:szCs w:val="28"/>
              </w:rPr>
              <w:t>.</w:t>
            </w:r>
            <w:r>
              <w:rPr>
                <w:rFonts w:hint="eastAsia" w:eastAsia="仿宋_GB2312"/>
                <w:bCs/>
                <w:sz w:val="28"/>
                <w:szCs w:val="28"/>
              </w:rPr>
              <w:t>精神饱满，有信心，有独立见解，能充分展现大学生朝气蓬勃的精神风貌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 w:eastAsia="仿宋_GB2312"/>
                <w:bCs/>
                <w:sz w:val="28"/>
                <w:szCs w:val="28"/>
              </w:rPr>
              <w:t>对职业规划的自我探索、职业探索、决策应对等环节的要素及分析过程陈述全面、完整、准确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hint="eastAsia" w:eastAsia="仿宋_GB2312"/>
                <w:bCs/>
                <w:sz w:val="28"/>
                <w:szCs w:val="28"/>
              </w:rPr>
              <w:t>在陈述中能够正确理解、应用职业规划基本理论及各项辅助工具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</w:t>
            </w:r>
            <w:r>
              <w:rPr>
                <w:rFonts w:hint="eastAsia" w:eastAsia="仿宋_GB2312"/>
                <w:bCs/>
                <w:sz w:val="28"/>
                <w:szCs w:val="28"/>
              </w:rPr>
              <w:t>对各探索分析过程及结果表述准确，且与作品吻合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eastAsia="仿宋_GB2312"/>
                <w:bCs/>
                <w:sz w:val="28"/>
                <w:szCs w:val="28"/>
              </w:rPr>
              <w:t>.PPT</w:t>
            </w:r>
            <w:r>
              <w:rPr>
                <w:rFonts w:hint="eastAsia" w:eastAsia="仿宋_GB2312"/>
                <w:bCs/>
                <w:sz w:val="28"/>
                <w:szCs w:val="28"/>
              </w:rPr>
              <w:t>设计重点突出，简明扼要，条理清晰，结论明确，能够准确提炼职业规划设计作品的主要内容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hint="eastAsia"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 w:eastAsia="仿宋_GB2312"/>
                <w:bCs/>
                <w:sz w:val="28"/>
                <w:szCs w:val="28"/>
              </w:rPr>
              <w:t>能正确理解评委提问，回答有针对性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hint="eastAsia"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</w:t>
            </w:r>
            <w:r>
              <w:rPr>
                <w:rFonts w:hint="eastAsia" w:eastAsia="仿宋_GB2312"/>
                <w:bCs/>
                <w:sz w:val="28"/>
                <w:szCs w:val="28"/>
              </w:rPr>
              <w:t>答题过程流畅、无明显停顿，条理清晰，及时作答，措辞恰当，语言精炼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</w:t>
            </w:r>
            <w:r>
              <w:rPr>
                <w:rFonts w:hint="eastAsia" w:eastAsia="仿宋_GB2312"/>
                <w:bCs/>
                <w:sz w:val="28"/>
                <w:szCs w:val="28"/>
              </w:rPr>
              <w:t>应变能力强，能够灵活地、创造性地应用职业规划知识作答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019B5"/>
    <w:rsid w:val="1A8C5F3B"/>
    <w:rsid w:val="25DC689C"/>
    <w:rsid w:val="30210B66"/>
    <w:rsid w:val="3982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2021-03-25T06:25:00Z</dcterms:created>
  <dc:creator>DELL</dc:creator>
  <cp:lastModifiedBy>CC</cp:lastModifiedBy>
  <dcterms:modified xsi:type="dcterms:W3CDTF">2022-01-17T04:29:49Z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74465051BD894221A4CD76FC68C97C0D</vt:lpwstr>
  </property>
</Properties>
</file>