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A0DE7"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附件一：</w:t>
      </w:r>
    </w:p>
    <w:p w14:paraId="70D35BD3"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浙江师范大学“六力积极心理品质”心理育人模式</w:t>
      </w:r>
    </w:p>
    <w:p w14:paraId="67B0A581">
      <w:pPr>
        <w:spacing w:line="5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基于我校学生心理普遍特点和教师教育的人才培养要求，结合24项积极心理品质，我校以“米兰花”（有爱生命就会开花）为中心品牌形象符号，在提升学生心理健康素养的同时，初步建构起包含学习力（Learning Ability）、社会情绪力（Social and Emotional Ability）、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Hans"/>
        </w:rPr>
        <w:t>仁爱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力（Benevolence）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、意志力（Willpower）、领导力（Leadship）和幸福力（Happiness）为核心内容，激发全体学生在心理健康教育活动中的内生动力，通过实践活动实现主观能动性和客观规律的相互转化，提升学生积极心理品质，实现全面发展。</w:t>
      </w:r>
    </w:p>
    <w:p w14:paraId="6B70D4B4">
      <w:pPr>
        <w:spacing w:line="560" w:lineRule="exact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</w:p>
    <w:p w14:paraId="45EBAFAB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04285" cy="3507740"/>
            <wp:effectExtent l="0" t="0" r="57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B91A67">
      <w:pPr>
        <w:jc w:val="center"/>
        <w:rPr>
          <w:rFonts w:ascii="宋体" w:hAnsi="宋体" w:eastAsia="宋体" w:cs="宋体"/>
          <w:sz w:val="24"/>
          <w:szCs w:val="24"/>
        </w:rPr>
      </w:pPr>
    </w:p>
    <w:p w14:paraId="40A114B8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“六力”积极心理品质</w:t>
      </w:r>
    </w:p>
    <w:p w14:paraId="06E63B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jNjYjI1OWQ0NmIzYzAzN2Y0ZDZkMmEyMGQxZDAifQ=="/>
  </w:docVars>
  <w:rsids>
    <w:rsidRoot w:val="5BD94984"/>
    <w:rsid w:val="5BD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2024-10-31T07:38:00Z</dcterms:created>
  <dc:creator>柠ま萌</dc:creator>
  <cp:lastModifiedBy>柠ま萌</cp:lastModifiedBy>
  <dcterms:modified xsi:type="dcterms:W3CDTF">2024-10-31T07:38:34Z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ED98F164EDCC4ACE981EA4EF2D766E22_11</vt:lpwstr>
  </property>
</Properties>
</file>